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29A9" w14:textId="7DF358E8" w:rsidR="00BB37F8" w:rsidRPr="004460ED" w:rsidRDefault="004460ED" w:rsidP="00BB37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u w:val="single"/>
        </w:rPr>
      </w:pPr>
      <w:r w:rsidRPr="004460ED">
        <w:rPr>
          <w:rStyle w:val="normaltextrun"/>
          <w:rFonts w:ascii="Calibri" w:hAnsi="Calibri" w:cs="Calibri"/>
          <w:b/>
          <w:bCs/>
          <w:u w:val="single"/>
        </w:rPr>
        <w:t>Bibliography:</w:t>
      </w:r>
    </w:p>
    <w:p w14:paraId="10DB1449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78FB03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Adams, J. R. (2013) </w:t>
      </w:r>
      <w:r>
        <w:rPr>
          <w:rStyle w:val="normaltextrun"/>
          <w:rFonts w:ascii="Calibri" w:hAnsi="Calibri" w:cs="Calibri"/>
          <w:i/>
          <w:iCs/>
        </w:rPr>
        <w:t>A Maritime Archaeology of Ships: Innovation and Social Change in Late Medieval and Early Modern Europe.</w:t>
      </w:r>
      <w:r>
        <w:rPr>
          <w:rStyle w:val="normaltextrun"/>
          <w:rFonts w:ascii="Calibri" w:hAnsi="Calibri" w:cs="Calibri"/>
        </w:rPr>
        <w:t xml:space="preserve"> Oxford, Oxbow Books.</w:t>
      </w:r>
      <w:r>
        <w:rPr>
          <w:rStyle w:val="eop"/>
          <w:rFonts w:ascii="Calibri" w:hAnsi="Calibri" w:cs="Calibri"/>
        </w:rPr>
        <w:t> </w:t>
      </w:r>
    </w:p>
    <w:p w14:paraId="5342418F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D9EFE1" w14:textId="77777777" w:rsidR="00BB37F8" w:rsidRP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</w:rPr>
        <w:t xml:space="preserve">Adams, J., van </w:t>
      </w:r>
      <w:proofErr w:type="spellStart"/>
      <w:r>
        <w:rPr>
          <w:rStyle w:val="normaltextrun"/>
          <w:rFonts w:ascii="Calibri" w:hAnsi="Calibri" w:cs="Calibri"/>
        </w:rPr>
        <w:t>Holk</w:t>
      </w:r>
      <w:proofErr w:type="spellEnd"/>
      <w:r>
        <w:rPr>
          <w:rStyle w:val="normaltextrun"/>
          <w:rFonts w:ascii="Calibri" w:hAnsi="Calibri" w:cs="Calibri"/>
        </w:rPr>
        <w:t xml:space="preserve">, A. F. L., &amp; </w:t>
      </w:r>
      <w:proofErr w:type="spellStart"/>
      <w:r>
        <w:rPr>
          <w:rStyle w:val="normaltextrun"/>
          <w:rFonts w:ascii="Calibri" w:hAnsi="Calibri" w:cs="Calibri"/>
        </w:rPr>
        <w:t>Maarleveld</w:t>
      </w:r>
      <w:proofErr w:type="spellEnd"/>
      <w:r>
        <w:rPr>
          <w:rStyle w:val="normaltextrun"/>
          <w:rFonts w:ascii="Calibri" w:hAnsi="Calibri" w:cs="Calibri"/>
        </w:rPr>
        <w:t xml:space="preserve">, T. J. (1990) </w:t>
      </w:r>
      <w:r>
        <w:rPr>
          <w:rStyle w:val="normaltextrun"/>
          <w:rFonts w:ascii="Calibri" w:hAnsi="Calibri" w:cs="Calibri"/>
          <w:i/>
          <w:iCs/>
        </w:rPr>
        <w:t xml:space="preserve">Dredgers and archaeology: </w:t>
      </w:r>
      <w:proofErr w:type="spellStart"/>
      <w:r>
        <w:rPr>
          <w:rStyle w:val="normaltextrun"/>
          <w:rFonts w:ascii="Calibri" w:hAnsi="Calibri" w:cs="Calibri"/>
          <w:i/>
          <w:iCs/>
        </w:rPr>
        <w:t>shipfinds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 from the </w:t>
      </w:r>
      <w:proofErr w:type="spellStart"/>
      <w:r>
        <w:rPr>
          <w:rStyle w:val="normaltextrun"/>
          <w:rFonts w:ascii="Calibri" w:hAnsi="Calibri" w:cs="Calibri"/>
          <w:i/>
          <w:iCs/>
        </w:rPr>
        <w:t>Slufter</w:t>
      </w:r>
      <w:proofErr w:type="spellEnd"/>
      <w:r>
        <w:rPr>
          <w:rStyle w:val="normaltextrun"/>
          <w:rFonts w:ascii="Calibri" w:hAnsi="Calibri" w:cs="Calibri"/>
          <w:i/>
          <w:iCs/>
        </w:rPr>
        <w:t>.</w:t>
      </w:r>
      <w:r>
        <w:rPr>
          <w:rStyle w:val="normaltextrun"/>
          <w:rFonts w:ascii="Calibri" w:hAnsi="Calibri" w:cs="Calibri"/>
        </w:rPr>
        <w:t xml:space="preserve"> </w:t>
      </w:r>
      <w:r w:rsidRPr="00BB37F8">
        <w:rPr>
          <w:rStyle w:val="normaltextrun"/>
          <w:rFonts w:ascii="Calibri" w:hAnsi="Calibri" w:cs="Calibri"/>
          <w:lang w:val="nl-NL"/>
        </w:rPr>
        <w:t>Alphen aan den Rijn, Ministerie van Welzijn, Volksgezondheid en Cultuur.</w:t>
      </w:r>
      <w:r w:rsidRPr="00BB37F8">
        <w:rPr>
          <w:rStyle w:val="eop"/>
          <w:rFonts w:ascii="Calibri" w:hAnsi="Calibri" w:cs="Calibri"/>
          <w:lang w:val="nl-NL"/>
        </w:rPr>
        <w:t> </w:t>
      </w:r>
    </w:p>
    <w:p w14:paraId="56D457EA" w14:textId="77777777" w:rsidR="00BB37F8" w:rsidRP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BB37F8">
        <w:rPr>
          <w:rStyle w:val="eop"/>
          <w:rFonts w:ascii="Calibri" w:hAnsi="Calibri" w:cs="Calibri"/>
          <w:lang w:val="nl-NL"/>
        </w:rPr>
        <w:t> </w:t>
      </w:r>
    </w:p>
    <w:p w14:paraId="2B3D894C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Bennett, J. (2010) </w:t>
      </w:r>
      <w:r>
        <w:rPr>
          <w:rStyle w:val="normaltextrun"/>
          <w:rFonts w:ascii="Calibri" w:hAnsi="Calibri" w:cs="Calibri"/>
          <w:i/>
          <w:iCs/>
        </w:rPr>
        <w:t>Vibrant Matter: a political ecology of things.</w:t>
      </w:r>
      <w:r>
        <w:rPr>
          <w:rStyle w:val="normaltextrun"/>
          <w:rFonts w:ascii="Calibri" w:hAnsi="Calibri" w:cs="Calibri"/>
        </w:rPr>
        <w:t xml:space="preserve"> Durham, Duke University Press.</w:t>
      </w:r>
      <w:r>
        <w:rPr>
          <w:rStyle w:val="eop"/>
          <w:rFonts w:ascii="Calibri" w:hAnsi="Calibri" w:cs="Calibri"/>
        </w:rPr>
        <w:t> </w:t>
      </w:r>
    </w:p>
    <w:p w14:paraId="72C8E18D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81E03A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83CA3D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Dolwick</w:t>
      </w:r>
      <w:proofErr w:type="spellEnd"/>
      <w:r>
        <w:rPr>
          <w:rStyle w:val="normaltextrun"/>
          <w:rFonts w:ascii="Calibri" w:hAnsi="Calibri" w:cs="Calibri"/>
        </w:rPr>
        <w:t xml:space="preserve">, J. S. (2008) “In Search of the Social: Steamboats, Square Wheels, Reindeer and Other Things”. </w:t>
      </w:r>
      <w:r>
        <w:rPr>
          <w:rStyle w:val="normaltextrun"/>
          <w:rFonts w:ascii="Calibri" w:hAnsi="Calibri" w:cs="Calibri"/>
          <w:i/>
          <w:iCs/>
        </w:rPr>
        <w:t>Journal of Maritime Archaeology</w:t>
      </w:r>
      <w:r>
        <w:rPr>
          <w:rStyle w:val="normaltextrun"/>
          <w:rFonts w:ascii="Calibri" w:hAnsi="Calibri" w:cs="Calibri"/>
        </w:rPr>
        <w:t>, 3(1), 15–41.</w:t>
      </w:r>
      <w:r>
        <w:rPr>
          <w:rStyle w:val="eop"/>
          <w:rFonts w:ascii="Calibri" w:hAnsi="Calibri" w:cs="Calibri"/>
        </w:rPr>
        <w:t> </w:t>
      </w:r>
    </w:p>
    <w:p w14:paraId="5EF276B3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C0AA7D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Dolwick</w:t>
      </w:r>
      <w:proofErr w:type="spellEnd"/>
      <w:r>
        <w:rPr>
          <w:rStyle w:val="normaltextrun"/>
          <w:rFonts w:ascii="Calibri" w:hAnsi="Calibri" w:cs="Calibri"/>
        </w:rPr>
        <w:t>, J. S. (2009) ‘The social’ and beyond: Introducing actor-network theory. </w:t>
      </w:r>
      <w:r>
        <w:rPr>
          <w:rStyle w:val="normaltextrun"/>
          <w:rFonts w:ascii="Calibri" w:hAnsi="Calibri" w:cs="Calibri"/>
          <w:i/>
          <w:iCs/>
        </w:rPr>
        <w:t>Journal of Maritime Archaeology</w:t>
      </w:r>
      <w:r>
        <w:rPr>
          <w:rStyle w:val="normaltextrun"/>
          <w:rFonts w:ascii="Calibri" w:hAnsi="Calibri" w:cs="Calibri"/>
        </w:rPr>
        <w:t>, </w:t>
      </w:r>
      <w:r>
        <w:rPr>
          <w:rStyle w:val="normaltextrun"/>
          <w:rFonts w:ascii="Calibri" w:hAnsi="Calibri" w:cs="Calibri"/>
          <w:i/>
          <w:iCs/>
        </w:rPr>
        <w:t>4</w:t>
      </w:r>
      <w:r>
        <w:rPr>
          <w:rStyle w:val="normaltextrun"/>
          <w:rFonts w:ascii="Calibri" w:hAnsi="Calibri" w:cs="Calibri"/>
        </w:rPr>
        <w:t>(1), 21-49.</w:t>
      </w:r>
      <w:r>
        <w:rPr>
          <w:rStyle w:val="eop"/>
          <w:rFonts w:ascii="Calibri" w:hAnsi="Calibri" w:cs="Calibri"/>
        </w:rPr>
        <w:t> </w:t>
      </w:r>
    </w:p>
    <w:p w14:paraId="785941BE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3C090B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Gosden</w:t>
      </w:r>
      <w:proofErr w:type="spellEnd"/>
      <w:r>
        <w:rPr>
          <w:rStyle w:val="normaltextrun"/>
          <w:rFonts w:ascii="Calibri" w:hAnsi="Calibri" w:cs="Calibri"/>
        </w:rPr>
        <w:t xml:space="preserve">, C. and </w:t>
      </w:r>
      <w:proofErr w:type="spellStart"/>
      <w:r>
        <w:rPr>
          <w:rStyle w:val="normaltextrun"/>
          <w:rFonts w:ascii="Calibri" w:hAnsi="Calibri" w:cs="Calibri"/>
        </w:rPr>
        <w:t>Malafouris</w:t>
      </w:r>
      <w:proofErr w:type="spellEnd"/>
      <w:r>
        <w:rPr>
          <w:rStyle w:val="normaltextrun"/>
          <w:rFonts w:ascii="Calibri" w:hAnsi="Calibri" w:cs="Calibri"/>
        </w:rPr>
        <w:t xml:space="preserve">, L. (2015) “Process archaeology (P-Arch)”. </w:t>
      </w:r>
      <w:r>
        <w:rPr>
          <w:rStyle w:val="normaltextrun"/>
          <w:rFonts w:ascii="Calibri" w:hAnsi="Calibri" w:cs="Calibri"/>
          <w:i/>
          <w:iCs/>
        </w:rPr>
        <w:t>World Archaeology</w:t>
      </w:r>
      <w:r>
        <w:rPr>
          <w:rStyle w:val="normaltextrun"/>
          <w:rFonts w:ascii="Calibri" w:hAnsi="Calibri" w:cs="Calibri"/>
        </w:rPr>
        <w:t xml:space="preserve"> 47(5) 701-717.</w:t>
      </w:r>
      <w:r>
        <w:rPr>
          <w:rStyle w:val="eop"/>
          <w:rFonts w:ascii="Calibri" w:hAnsi="Calibri" w:cs="Calibri"/>
        </w:rPr>
        <w:t> </w:t>
      </w:r>
    </w:p>
    <w:p w14:paraId="01339795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4AE587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Hamilakis</w:t>
      </w:r>
      <w:proofErr w:type="spellEnd"/>
      <w:r>
        <w:rPr>
          <w:rStyle w:val="normaltextrun"/>
          <w:rFonts w:ascii="Calibri" w:hAnsi="Calibri" w:cs="Calibri"/>
        </w:rPr>
        <w:t xml:space="preserve">, Y. and Jones, A. 2017 “Archaeology and assemblage”. </w:t>
      </w:r>
      <w:r>
        <w:rPr>
          <w:rStyle w:val="normaltextrun"/>
          <w:rFonts w:ascii="Calibri" w:hAnsi="Calibri" w:cs="Calibri"/>
          <w:i/>
          <w:iCs/>
        </w:rPr>
        <w:t xml:space="preserve">Cambridge Archaeological Journal </w:t>
      </w:r>
      <w:r>
        <w:rPr>
          <w:rStyle w:val="normaltextrun"/>
          <w:rFonts w:ascii="Calibri" w:hAnsi="Calibri" w:cs="Calibri"/>
        </w:rPr>
        <w:t>27(1), 77–84. </w:t>
      </w:r>
      <w:r>
        <w:rPr>
          <w:rStyle w:val="eop"/>
          <w:rFonts w:ascii="Calibri" w:hAnsi="Calibri" w:cs="Calibri"/>
        </w:rPr>
        <w:t> </w:t>
      </w:r>
    </w:p>
    <w:p w14:paraId="5B5440F0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4C14CF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Jervis, B. (2019) </w:t>
      </w:r>
      <w:r>
        <w:rPr>
          <w:rStyle w:val="normaltextrun"/>
          <w:rFonts w:ascii="Calibri" w:hAnsi="Calibri" w:cs="Calibri"/>
          <w:i/>
          <w:iCs/>
        </w:rPr>
        <w:t>Assemblage Thought and Archaeology</w:t>
      </w:r>
      <w:r>
        <w:rPr>
          <w:rStyle w:val="normaltextrun"/>
          <w:rFonts w:ascii="Calibri" w:hAnsi="Calibri" w:cs="Calibri"/>
        </w:rPr>
        <w:t>. London, Routledge.</w:t>
      </w:r>
      <w:r>
        <w:rPr>
          <w:rStyle w:val="eop"/>
          <w:rFonts w:ascii="Calibri" w:hAnsi="Calibri" w:cs="Calibri"/>
        </w:rPr>
        <w:t> </w:t>
      </w:r>
    </w:p>
    <w:p w14:paraId="63C734A5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3B89E9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Lucas, G. (2012) </w:t>
      </w:r>
      <w:r>
        <w:rPr>
          <w:rStyle w:val="normaltextrun"/>
          <w:rFonts w:ascii="Calibri" w:hAnsi="Calibri" w:cs="Calibri"/>
          <w:i/>
          <w:iCs/>
        </w:rPr>
        <w:t>Understanding the Archaeological Record</w:t>
      </w:r>
      <w:r>
        <w:rPr>
          <w:rStyle w:val="normaltextrun"/>
          <w:rFonts w:ascii="Calibri" w:hAnsi="Calibri" w:cs="Calibri"/>
        </w:rPr>
        <w:t>. Cambridge, Cambridge University Press.</w:t>
      </w:r>
      <w:r>
        <w:rPr>
          <w:rStyle w:val="eop"/>
          <w:rFonts w:ascii="Calibri" w:hAnsi="Calibri" w:cs="Calibri"/>
        </w:rPr>
        <w:t> </w:t>
      </w:r>
    </w:p>
    <w:p w14:paraId="4326A608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BC5A72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Olaberria</w:t>
      </w:r>
      <w:proofErr w:type="spellEnd"/>
      <w:r>
        <w:rPr>
          <w:rStyle w:val="normaltextrun"/>
          <w:rFonts w:ascii="Calibri" w:hAnsi="Calibri" w:cs="Calibri"/>
        </w:rPr>
        <w:t xml:space="preserve">, J. P. (2018) </w:t>
      </w:r>
      <w:r>
        <w:rPr>
          <w:rStyle w:val="normaltextrun"/>
          <w:rFonts w:ascii="Calibri" w:hAnsi="Calibri" w:cs="Calibri"/>
          <w:i/>
          <w:iCs/>
        </w:rPr>
        <w:t>Ship design-knowledge in early modern Europe: Royal yachts and the shared knowledge of ship-designers and common shipwrights</w:t>
      </w:r>
      <w:r>
        <w:rPr>
          <w:rStyle w:val="normaltextrun"/>
          <w:rFonts w:ascii="Calibri" w:hAnsi="Calibri" w:cs="Calibri"/>
        </w:rPr>
        <w:t>. University of Southampton, Unpublished PhD Thesis.</w:t>
      </w:r>
      <w:r>
        <w:rPr>
          <w:rStyle w:val="eop"/>
          <w:rFonts w:ascii="Calibri" w:hAnsi="Calibri" w:cs="Calibri"/>
        </w:rPr>
        <w:t> </w:t>
      </w:r>
    </w:p>
    <w:p w14:paraId="20E6A394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1E2847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Ossowski</w:t>
      </w:r>
      <w:proofErr w:type="spellEnd"/>
      <w:r>
        <w:rPr>
          <w:rStyle w:val="normaltextrun"/>
          <w:rFonts w:ascii="Calibri" w:hAnsi="Calibri" w:cs="Calibri"/>
        </w:rPr>
        <w:t xml:space="preserve">, W. (2008) [ed.] </w:t>
      </w:r>
      <w:r>
        <w:rPr>
          <w:rStyle w:val="normaltextrun"/>
          <w:rFonts w:ascii="Calibri" w:hAnsi="Calibri" w:cs="Calibri"/>
          <w:i/>
          <w:iCs/>
        </w:rPr>
        <w:t>The General Carlton Shipwreck, 1785</w:t>
      </w:r>
      <w:r>
        <w:rPr>
          <w:rStyle w:val="normaltextrun"/>
          <w:rFonts w:ascii="Calibri" w:hAnsi="Calibri" w:cs="Calibri"/>
        </w:rPr>
        <w:t xml:space="preserve">. </w:t>
      </w:r>
      <w:proofErr w:type="spellStart"/>
      <w:r>
        <w:rPr>
          <w:rStyle w:val="normaltextrun"/>
          <w:rFonts w:ascii="Calibri" w:hAnsi="Calibri" w:cs="Calibri"/>
        </w:rPr>
        <w:t>Gdańsk</w:t>
      </w:r>
      <w:proofErr w:type="spellEnd"/>
      <w:r>
        <w:rPr>
          <w:rStyle w:val="normaltextrun"/>
          <w:rFonts w:ascii="Calibri" w:hAnsi="Calibri" w:cs="Calibri"/>
        </w:rPr>
        <w:t>, Polish Maritime Museum.</w:t>
      </w:r>
      <w:r>
        <w:rPr>
          <w:rStyle w:val="eop"/>
          <w:rFonts w:ascii="Calibri" w:hAnsi="Calibri" w:cs="Calibri"/>
        </w:rPr>
        <w:t> </w:t>
      </w:r>
    </w:p>
    <w:p w14:paraId="5EFBF885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79E029" w14:textId="77777777" w:rsidR="00BB37F8" w:rsidRDefault="00BB37F8" w:rsidP="00BB37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Whitewright, J. and Satchell, J. (2011) </w:t>
      </w:r>
      <w:r>
        <w:rPr>
          <w:rStyle w:val="normaltextrun"/>
          <w:rFonts w:ascii="Calibri" w:hAnsi="Calibri" w:cs="Calibri"/>
          <w:i/>
          <w:iCs/>
        </w:rPr>
        <w:t xml:space="preserve">The Archaeology and History of the “Flower of </w:t>
      </w:r>
      <w:proofErr w:type="spellStart"/>
      <w:r>
        <w:rPr>
          <w:rStyle w:val="normaltextrun"/>
          <w:rFonts w:ascii="Calibri" w:hAnsi="Calibri" w:cs="Calibri"/>
          <w:i/>
          <w:iCs/>
        </w:rPr>
        <w:t>Ugie</w:t>
      </w:r>
      <w:proofErr w:type="spellEnd"/>
      <w:r>
        <w:rPr>
          <w:rStyle w:val="normaltextrun"/>
          <w:rFonts w:ascii="Calibri" w:hAnsi="Calibri" w:cs="Calibri"/>
          <w:i/>
          <w:iCs/>
        </w:rPr>
        <w:t>”, Wrecked 1852 in the Eastern Solent</w:t>
      </w:r>
      <w:r>
        <w:rPr>
          <w:rStyle w:val="normaltextrun"/>
          <w:rFonts w:ascii="Calibri" w:hAnsi="Calibri" w:cs="Calibri"/>
        </w:rPr>
        <w:t>. Southampton, Hampshire and Wight Trust for Maritime Archaeology, Monograph Series No. 1.</w:t>
      </w:r>
      <w:r>
        <w:rPr>
          <w:rStyle w:val="eop"/>
          <w:rFonts w:ascii="Calibri" w:hAnsi="Calibri" w:cs="Calibri"/>
        </w:rPr>
        <w:t> </w:t>
      </w:r>
    </w:p>
    <w:p w14:paraId="51CBAA68" w14:textId="77777777" w:rsidR="00270586" w:rsidRDefault="00000000"/>
    <w:sectPr w:rsidR="0027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F8"/>
    <w:rsid w:val="003F5436"/>
    <w:rsid w:val="004460ED"/>
    <w:rsid w:val="00BB37F8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B9FE"/>
  <w15:chartTrackingRefBased/>
  <w15:docId w15:val="{B2E9DC51-83C2-4B2C-9A7A-F7D702CF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37F8"/>
  </w:style>
  <w:style w:type="character" w:customStyle="1" w:styleId="eop">
    <w:name w:val="eop"/>
    <w:basedOn w:val="DefaultParagraphFont"/>
    <w:rsid w:val="00BB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a39d52-ddb4-492a-a430-d91f65b7c553}" enabled="1" method="Standard" siteId="{4a3454a0-8cf4-4a9c-b1c0-6ce4d1495f8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LR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Mott, Sarah</dc:creator>
  <cp:keywords/>
  <dc:description/>
  <cp:lastModifiedBy>Mott, Sarah</cp:lastModifiedBy>
  <cp:revision>2</cp:revision>
  <dcterms:created xsi:type="dcterms:W3CDTF">2023-05-25T09:44:00Z</dcterms:created>
  <dcterms:modified xsi:type="dcterms:W3CDTF">2023-05-25T09:45:00Z</dcterms:modified>
</cp:coreProperties>
</file>